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0"/>
        <w:jc w:val="right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Lahore, 01-Jul-2025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The Commissioner Inland Revenue,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[RTO/LTO Name]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[Address]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Subject: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  <w:u w:val="single"/>
        </w:rPr>
        <w:t xml:space="preserve">Reply to Notice u/s 116(2) ITO 2001 — NTN 1234567-8 — Tax Year 2024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Respected Sir/Madam,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Reference to your above-captioned notice, I/We Muhammad Ali Khan, NTN 1234567-8, CNIC 35202-1234567-9, registered at House No. 123, Street 4, Model Town, Lahore, hereby submit reply as under: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1.  Acknowledgment: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The notice u/s 116(2) pointing out a discrepancy in the wealth reconciliation for Tax Year 2024 has been received and examined.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2.  Discrepancy Pointed Out: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Your office has noted that: Declared income = Rs. [amount]. Increase in net wealth = Rs. [amount]. Personal expenditure = Rs. [amount]. Total = Rs. [amount]. Discrepancy = Rs. [amount].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3.  Explanation of Discrepancy: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It is respectfully submitted that the apparent discrepancy arises due to: (a) Receipts not forming part of taxable income — gift/inheritance of Rs. [amount] received from [relative]; (b) Prior year savings utilized — amount of Rs. [amount] was accumulated in previous tax years; (c) Loan received — Rs. [amount] borrowed from [person/institution] on [date]; (d) Correct figures have been entered in the revised wealth statement attached herewith.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4.  Legal Submissions: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Wealth reconciliation discrepancies arising from non-taxable receipts such as gifts, inheritance, and loans are not subject to addition u/s 111(1). The taxpayer has provided complete documentation for each source of funds.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b/>
          <w:bCs/>
          <w:color w:val="333333"/>
          <w:sz w:val="22"/>
          <w:szCs w:val="22"/>
        </w:rPr>
        <w:t xml:space="preserve">5.  Prayer: </w:t>
      </w: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In view of the facts, figures, and legal submissions stated above, it is most respectfully prayed that: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The explanation for wealth discrepancy may be accepted as satisfactory;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No addition u/s 111(1) may be made in respect of the explained amounts;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Times New Roman" w:cs="Times New Roman" w:eastAsia="Times New Roman" w:hAnsi="Times New Roman"/>
          <w:color w:val="333333"/>
          <w:sz w:val="22"/>
          <w:szCs w:val="22"/>
        </w:rPr>
        <w:t xml:space="preserve">Any other relief that this Honourable Office deems fit may also be granted.</w:t>
      </w:r>
    </w:p>
    <w:p>
      <w:pPr>
        <w:spacing w:after="40" w:before="40"/>
      </w:pPr>
    </w:p>
    <w:p>
      <w:pPr>
        <w:spacing w:after="80" w:before="80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333333"/>
          <w:sz w:val="22"/>
          <w:szCs w:val="22"/>
        </w:rPr>
        <w:t xml:space="preserve">All relevant documents are attached herewith for your perusal and record.</w:t>
      </w:r>
    </w:p>
    <w:p>
      <w:pPr>
        <w:spacing w:after="40" w:before="40"/>
      </w:pPr>
    </w:p>
    <w:p>
      <w:pPr>
        <w:spacing w:after="40" w:before="40"/>
      </w:pP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c>
          <w:tcPr>
            <w:tcW w:type="dxa" w:w="4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0"/>
              <w:bottom w:type="dxa" w:w="80"/>
              <w:right w:type="dxa" w:w="120"/>
            </w:tcMar>
          </w:tcPr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Respectfully submitted,</w:t>
            </w:r>
          </w:p>
          <w:p>
            <w:pPr>
              <w:pBdr>
                <w:bottom w:val="single" w:color="333333" w:sz="6"/>
              </w:pBdr>
              <w:spacing w:before="800"/>
            </w:pPr>
          </w:p>
          <w:p>
            <w:pPr>
              <w:spacing w:before="60"/>
            </w:pPr>
            <w:r>
              <w:rPr>
                <w:rFonts w:ascii="Times New Roman" w:cs="Times New Roman" w:eastAsia="Times New Roman" w:hAnsi="Times New Roman"/>
                <w:b/>
                <w:bCs/>
                <w:color w:val="333333"/>
                <w:sz w:val="22"/>
                <w:szCs w:val="22"/>
              </w:rPr>
              <w:t xml:space="preserve">Muhammad Ali Khan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NTN: 1234567-8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CNIC: 35202-1234567-9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Address: House No. 123, Street 4, Model Town, Lahore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Contact: 0300-1234567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Date: ____________________</w:t>
            </w:r>
          </w:p>
        </w:tc>
        <w:tc>
          <w:tcPr>
            <w:tcW w:type="dxa" w:w="451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80"/>
              <w:left w:type="dxa" w:w="120"/>
              <w:bottom w:type="dxa" w:w="80"/>
              <w:right w:type="dxa" w:w="0"/>
            </w:tcMar>
          </w:tcPr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Addressed To:</w:t>
            </w:r>
          </w:p>
          <w:p>
            <w:pPr>
              <w:pBdr>
                <w:bottom w:val="single" w:color="333333" w:sz="6"/>
              </w:pBdr>
              <w:spacing w:before="800"/>
            </w:pPr>
          </w:p>
          <w:p>
            <w:pPr>
              <w:spacing w:before="60"/>
            </w:pPr>
            <w:r>
              <w:rPr>
                <w:rFonts w:ascii="Times New Roman" w:cs="Times New Roman" w:eastAsia="Times New Roman" w:hAnsi="Times New Roman"/>
                <w:b/>
                <w:bCs/>
                <w:color w:val="333333"/>
                <w:sz w:val="22"/>
                <w:szCs w:val="22"/>
              </w:rPr>
              <w:t xml:space="preserve">Commissioner Inland Revenue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[RTO/LTO Name]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333333"/>
                <w:sz w:val="22"/>
                <w:szCs w:val="22"/>
              </w:rPr>
              <w:t xml:space="preserve">[Address]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color w:val="3333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2026-06-26T13:19:23.687Z</dcterms:created>
  <dcterms:modified xsi:type="dcterms:W3CDTF">2026-06-26T13:19:23.687Z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