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Reply to Notice u/s 161/162 ITO 2001 — NTN 1234567-8 — Tax Year 2024</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notice u/s 161/162 of the Income Tax Ordinance, 2001 holding the taxpayer liable as a withholding agent for alleged failure to deduct / deposit withholding tax for Tax Year 2024 has been received.</w:t>
      </w:r>
    </w:p>
    <w:p>
      <w:pPr>
        <w:spacing w:after="80" w:before="80"/>
      </w:pPr>
      <w:r>
        <w:rPr>
          <w:rFonts w:ascii="Times New Roman" w:cs="Times New Roman" w:eastAsia="Times New Roman" w:hAnsi="Times New Roman"/>
          <w:b/>
          <w:bCs/>
          <w:color w:val="333333"/>
          <w:sz w:val="22"/>
          <w:szCs w:val="22"/>
        </w:rPr>
        <w:t xml:space="preserve">2.  Reply: </w:t>
      </w:r>
      <w:r>
        <w:rPr>
          <w:rFonts w:ascii="Times New Roman" w:cs="Times New Roman" w:eastAsia="Times New Roman" w:hAnsi="Times New Roman"/>
          <w:color w:val="333333"/>
          <w:sz w:val="22"/>
          <w:szCs w:val="22"/>
        </w:rPr>
        <w:t xml:space="preserve">It is respectfully submitted that: (a) The taxpayer / employer / company has duly deducted and deposited all withholding taxes as required by the Ordinance; (b) Withholding tax statements (Form 149) for the relevant period have been filed on [date]; (c) Payments to all parties were made after deduction of applicable tax; (d) CPRs for all tax deposits are attached herewith.</w:t>
      </w:r>
    </w:p>
    <w:p>
      <w:pPr>
        <w:spacing w:after="80" w:before="80"/>
      </w:pPr>
      <w:r>
        <w:rPr>
          <w:rFonts w:ascii="Times New Roman" w:cs="Times New Roman" w:eastAsia="Times New Roman" w:hAnsi="Times New Roman"/>
          <w:b/>
          <w:bCs/>
          <w:color w:val="333333"/>
          <w:sz w:val="22"/>
          <w:szCs w:val="22"/>
        </w:rPr>
        <w:t xml:space="preserve">3.  Specific Response to Alleged Default: </w:t>
      </w:r>
      <w:r>
        <w:rPr>
          <w:rFonts w:ascii="Times New Roman" w:cs="Times New Roman" w:eastAsia="Times New Roman" w:hAnsi="Times New Roman"/>
          <w:color w:val="333333"/>
          <w:sz w:val="22"/>
          <w:szCs w:val="22"/>
        </w:rPr>
        <w:t xml:space="preserve">Regarding the specific transaction/party identified in the notice: [identify the transaction and explain deduction/deposit made or reason why deduction was not applicable — e.g., payee is exempt / amount below threshold / tax deducted and paid by payee directly].</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Section 161 liability arises only where the withholding agent has failed to deduct or deposit the required tax. Where tax has been deducted and deposited, no liability arises. Where the payee has paid the tax directly, the withholding agent is discharged. Reference: Section 162 and 2020 PTD 987.</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notice u/s 161/162 may be dropped as all withholding obligations have been met;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CPRs and withholding statements filed herewith may be accepted as conclusive proof of compliance;</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2026-06-26T13:19:23.739Z</dcterms:created>
  <dcterms:modified xsi:type="dcterms:W3CDTF">2026-06-26T13:19:23.739Z</dcterms:modified>
</cp:coreProperties>
</file>

<file path=docProps/custom.xml><?xml version="1.0" encoding="utf-8"?>
<Properties xmlns="http://schemas.openxmlformats.org/officeDocument/2006/custom-properties" xmlns:vt="http://schemas.openxmlformats.org/officeDocument/2006/docPropsVTypes"/>
</file>