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Show Cause Notice u/s 11(2) Sales Tax Act 1990 — STRN 1234567-8 — Period [Month/Year]</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show cause notice u/s 11(2) of the Sales Tax Act, 1990 alleging short payment of sales tax of Rs. [amount] for the period [Month Year] has been received and carefully examined.</w:t>
      </w:r>
    </w:p>
    <w:p>
      <w:pPr>
        <w:spacing w:after="80" w:before="80"/>
      </w:pPr>
      <w:r>
        <w:rPr>
          <w:rFonts w:ascii="Times New Roman" w:cs="Times New Roman" w:eastAsia="Times New Roman" w:hAnsi="Times New Roman"/>
          <w:b/>
          <w:bCs/>
          <w:color w:val="333333"/>
          <w:sz w:val="22"/>
          <w:szCs w:val="22"/>
        </w:rPr>
        <w:t xml:space="preserve">2.  Reply to Alleged Short Payment: </w:t>
      </w:r>
      <w:r>
        <w:rPr>
          <w:rFonts w:ascii="Times New Roman" w:cs="Times New Roman" w:eastAsia="Times New Roman" w:hAnsi="Times New Roman"/>
          <w:color w:val="333333"/>
          <w:sz w:val="22"/>
          <w:szCs w:val="22"/>
        </w:rPr>
        <w:t xml:space="preserve">It is respectfully submitted that: (a) The alleged short payment does not exist — the tax was correctly calculated and deposited; (b) In the alternative, the short payment of Rs. [amount] arose due to [input tax adjustment / exemption / zero-rating applicable on the transactions in question]; (c) All tax invoices and payment CPRs are attached herewith confirming full payment.</w:t>
      </w:r>
    </w:p>
    <w:p>
      <w:pPr>
        <w:spacing w:after="80" w:before="80"/>
      </w:pPr>
      <w:r>
        <w:rPr>
          <w:rFonts w:ascii="Times New Roman" w:cs="Times New Roman" w:eastAsia="Times New Roman" w:hAnsi="Times New Roman"/>
          <w:b/>
          <w:bCs/>
          <w:color w:val="333333"/>
          <w:sz w:val="22"/>
          <w:szCs w:val="22"/>
        </w:rPr>
        <w:t xml:space="preserve">3.  Specific Submissions: </w:t>
      </w:r>
      <w:r>
        <w:rPr>
          <w:rFonts w:ascii="Times New Roman" w:cs="Times New Roman" w:eastAsia="Times New Roman" w:hAnsi="Times New Roman"/>
          <w:color w:val="333333"/>
          <w:sz w:val="22"/>
          <w:szCs w:val="22"/>
        </w:rPr>
        <w:t xml:space="preserve">(a) Output tax was calculated correctly on all taxable supplies; (b) Input tax was adjusted only against authentic and valid registered supplier invoices; (c) No fraudulent or fake invoices were used; (d) The net tax payable was correctly computed and deposited.</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11(2) provides for assessment of short paid tax. Assessment can only be made on the basis of evidence of short payment. Where the registered person demonstrates correct tax calculation and payment, no addition can be made. Reference: 2021 Sales Tax Appellate Tribunal 45.</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show cause notice may be dropped as there is no short payment of tax;</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input tax adjustments and exemptions claimed may be accepted as legally valid;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2026-06-26T13:19:23.798Z</dcterms:created>
  <dcterms:modified xsi:type="dcterms:W3CDTF">2026-06-26T13:19:23.798Z</dcterms:modified>
</cp:coreProperties>
</file>

<file path=docProps/custom.xml><?xml version="1.0" encoding="utf-8"?>
<Properties xmlns="http://schemas.openxmlformats.org/officeDocument/2006/custom-properties" xmlns:vt="http://schemas.openxmlformats.org/officeDocument/2006/docPropsVTypes"/>
</file>