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Special Audit Notice u/s 32A Sales Tax Act 1990 — STRN 1234567-8</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for special audit by chartered accountants under Section 32A of the Sales Tax Act, 1990 has been received.</w:t>
      </w:r>
    </w:p>
    <w:p>
      <w:pPr>
        <w:spacing w:after="80" w:before="80"/>
      </w:pPr>
      <w:r>
        <w:rPr>
          <w:rFonts w:ascii="Times New Roman" w:cs="Times New Roman" w:eastAsia="Times New Roman" w:hAnsi="Times New Roman"/>
          <w:b/>
          <w:bCs/>
          <w:color w:val="333333"/>
          <w:sz w:val="22"/>
          <w:szCs w:val="22"/>
        </w:rPr>
        <w:t xml:space="preserve">2.  No Objection to Audit: </w:t>
      </w:r>
      <w:r>
        <w:rPr>
          <w:rFonts w:ascii="Times New Roman" w:cs="Times New Roman" w:eastAsia="Times New Roman" w:hAnsi="Times New Roman"/>
          <w:color w:val="333333"/>
          <w:sz w:val="22"/>
          <w:szCs w:val="22"/>
        </w:rPr>
        <w:t xml:space="preserve">The taxpayer does not object to a properly conducted special audit. However, the taxpayer requests that: (a) The scope of audit be clearly defined in writing; (b) The auditors be given access only to records relevant to the scope; (c) The audit be conducted at a mutually agreed time and place.</w:t>
      </w:r>
    </w:p>
    <w:p>
      <w:pPr>
        <w:spacing w:after="80" w:before="80"/>
      </w:pPr>
      <w:r>
        <w:rPr>
          <w:rFonts w:ascii="Times New Roman" w:cs="Times New Roman" w:eastAsia="Times New Roman" w:hAnsi="Times New Roman"/>
          <w:b/>
          <w:bCs/>
          <w:color w:val="333333"/>
          <w:sz w:val="22"/>
          <w:szCs w:val="22"/>
        </w:rPr>
        <w:t xml:space="preserve">3.  Pre-Audit Submissions: </w:t>
      </w:r>
      <w:r>
        <w:rPr>
          <w:rFonts w:ascii="Times New Roman" w:cs="Times New Roman" w:eastAsia="Times New Roman" w:hAnsi="Times New Roman"/>
          <w:color w:val="333333"/>
          <w:sz w:val="22"/>
          <w:szCs w:val="22"/>
        </w:rPr>
        <w:t xml:space="preserve">For the auditors' reference, the taxpayer submits the following summary: Total supplies for the period: Rs. [amount]. Output tax: Rs. [amount]. Input tax: Rs. [amount]. Net tax paid: Rs. [amount]. All amounts are supported by books of accounts.</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32A special audit must be conducted by qualified chartered accountants following ICAP standards. The audit scope must be reasonable and not used for harassment. The taxpayer's business confidentiality must be protected. Reference: FBR Circular on Section 32A audits.</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audit scope may be defined clearly in writing before commencement;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audit may be conducted professionally and within reasonable time;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2026-06-26T13:19:23.948Z</dcterms:created>
  <dcterms:modified xsi:type="dcterms:W3CDTF">2026-06-26T13:19:23.948Z</dcterms:modified>
</cp:coreProperties>
</file>

<file path=docProps/custom.xml><?xml version="1.0" encoding="utf-8"?>
<Properties xmlns="http://schemas.openxmlformats.org/officeDocument/2006/custom-properties" xmlns:vt="http://schemas.openxmlformats.org/officeDocument/2006/docPropsVTypes"/>
</file>